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BB" w:rsidRDefault="00243799">
      <w:r>
        <w:t>Légende : SAM OUTILLAGE  clé Dynamométrique DYNATECH</w:t>
      </w:r>
    </w:p>
    <w:p w:rsidR="00243799" w:rsidRDefault="00243799">
      <w:r>
        <w:t xml:space="preserve">Copyright : </w:t>
      </w:r>
      <w:r w:rsidR="00D32DB9">
        <w:t xml:space="preserve">© </w:t>
      </w:r>
      <w:r>
        <w:t>Sam Outillage</w:t>
      </w:r>
    </w:p>
    <w:sectPr w:rsidR="00243799" w:rsidSect="005A24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3799"/>
    <w:rsid w:val="00243799"/>
    <w:rsid w:val="005A24BB"/>
    <w:rsid w:val="00847CE1"/>
    <w:rsid w:val="00D32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4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>Organisation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2</cp:revision>
  <dcterms:created xsi:type="dcterms:W3CDTF">2010-06-17T12:48:00Z</dcterms:created>
  <dcterms:modified xsi:type="dcterms:W3CDTF">2010-06-18T14:36:00Z</dcterms:modified>
</cp:coreProperties>
</file>